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BC" w:rsidRPr="00FE5911" w:rsidRDefault="00363E41" w:rsidP="00F723D0">
      <w:pPr>
        <w:ind w:firstLine="851"/>
        <w:jc w:val="center"/>
        <w:rPr>
          <w:b/>
        </w:rPr>
      </w:pPr>
      <w:r>
        <w:rPr>
          <w:b/>
        </w:rPr>
        <w:t>Социальная защита населения</w:t>
      </w:r>
    </w:p>
    <w:p w:rsidR="00B53726" w:rsidRDefault="00B53726" w:rsidP="00363E41">
      <w:pPr>
        <w:ind w:firstLine="851"/>
        <w:jc w:val="both"/>
      </w:pPr>
      <w:r>
        <w:t>Улучшение качества жизни семей с детьми, пенсионеров, защита прав граждан старшего поколения и инвалидов, реализация демографической политики являются приоритетными задачами в работе комитета социальной защиты населения администрации Волховского муниципального района.</w:t>
      </w:r>
    </w:p>
    <w:p w:rsidR="00B53726" w:rsidRDefault="00B53726" w:rsidP="00363E41">
      <w:pPr>
        <w:ind w:firstLine="851"/>
        <w:jc w:val="both"/>
      </w:pPr>
      <w:r>
        <w:t>Отлаженная система позволяет своевременно и в полном объеме производить назначение более 60 государственных услуг в виде пособий, компенсаций, ежемесячных денежных выплат.</w:t>
      </w:r>
    </w:p>
    <w:p w:rsidR="009F246D" w:rsidRDefault="009F246D" w:rsidP="00363E41">
      <w:pPr>
        <w:ind w:firstLine="851"/>
        <w:jc w:val="both"/>
      </w:pPr>
      <w:r>
        <w:t>В результате принятых мер по улучшению демографической ситуации наметилась устойчивая тенденция увеличения численности многодетных семей - в сравнении с 201</w:t>
      </w:r>
      <w:r w:rsidR="00E012B6">
        <w:t>6</w:t>
      </w:r>
      <w:r>
        <w:t xml:space="preserve"> годом их численность увеличилась на </w:t>
      </w:r>
      <w:r w:rsidR="00E012B6">
        <w:t>34 семьи</w:t>
      </w:r>
      <w:r>
        <w:t xml:space="preserve"> и составила </w:t>
      </w:r>
      <w:r w:rsidR="00CA7778">
        <w:t xml:space="preserve">на 01.01.2018 год </w:t>
      </w:r>
      <w:r w:rsidR="00E012B6">
        <w:t>602</w:t>
      </w:r>
      <w:r>
        <w:t xml:space="preserve"> сем</w:t>
      </w:r>
      <w:r w:rsidR="00E012B6">
        <w:t>ьи</w:t>
      </w:r>
      <w:r>
        <w:t>.</w:t>
      </w:r>
    </w:p>
    <w:p w:rsidR="003A6573" w:rsidRDefault="003A6573" w:rsidP="00363E41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Одной из дополнительных мер социальной поддержки, принятой в целях </w:t>
      </w:r>
      <w:r w:rsidR="00363E41">
        <w:t>реализации Указа</w:t>
      </w:r>
      <w:r>
        <w:t xml:space="preserve"> Президента РФ от 07.05.2012 года № 606 «О мерах по реализации демографической политики РФ», является региональный материнский капитал.  Размер материнского капитала составляет 117</w:t>
      </w:r>
      <w:r w:rsidR="00363E41">
        <w:t xml:space="preserve"> </w:t>
      </w:r>
      <w:r>
        <w:t xml:space="preserve">360 рублей.  С 2013 года </w:t>
      </w:r>
      <w:r w:rsidR="00CB16BA">
        <w:t>237</w:t>
      </w:r>
      <w:r>
        <w:t xml:space="preserve"> сем</w:t>
      </w:r>
      <w:r w:rsidR="00CB16BA">
        <w:t>ей</w:t>
      </w:r>
      <w:r>
        <w:t xml:space="preserve">  распорядил</w:t>
      </w:r>
      <w:r w:rsidR="00616B21">
        <w:t>и</w:t>
      </w:r>
      <w:r>
        <w:t xml:space="preserve">сь средствами материнского, из них: </w:t>
      </w:r>
      <w:r w:rsidR="00CB16BA">
        <w:t>76</w:t>
      </w:r>
      <w:r>
        <w:t xml:space="preserve"> сем</w:t>
      </w:r>
      <w:r w:rsidR="00CB16BA">
        <w:t>ей</w:t>
      </w:r>
      <w:r>
        <w:t xml:space="preserve"> - в 201</w:t>
      </w:r>
      <w:r w:rsidR="00CB16BA">
        <w:t>7</w:t>
      </w:r>
      <w:r>
        <w:t xml:space="preserve"> году</w:t>
      </w:r>
      <w:r w:rsidR="00616B21">
        <w:t xml:space="preserve"> (на 81 % больше, чем в 2016 году)</w:t>
      </w:r>
      <w:r>
        <w:t>.</w:t>
      </w:r>
      <w:r>
        <w:rPr>
          <w:b/>
          <w:bCs/>
        </w:rPr>
        <w:t xml:space="preserve"> </w:t>
      </w:r>
      <w:r>
        <w:rPr>
          <w:bCs/>
        </w:rPr>
        <w:t xml:space="preserve">Основным направлением </w:t>
      </w:r>
      <w:r>
        <w:rPr>
          <w:b/>
          <w:bCs/>
        </w:rPr>
        <w:t xml:space="preserve"> </w:t>
      </w:r>
      <w:r>
        <w:rPr>
          <w:bCs/>
        </w:rPr>
        <w:t xml:space="preserve">использования  средств  материнского капитала является - </w:t>
      </w:r>
      <w:r>
        <w:rPr>
          <w:iCs/>
        </w:rPr>
        <w:t>улучшение жилищных условий</w:t>
      </w:r>
      <w:r>
        <w:t xml:space="preserve">, в том числе  приобретение жилья, строительство жилого дома, ремонт  жилья и погашение ипотечного кредита.   </w:t>
      </w:r>
    </w:p>
    <w:p w:rsidR="00B53726" w:rsidRPr="00B53726" w:rsidRDefault="00B53726" w:rsidP="00363E41">
      <w:pPr>
        <w:ind w:firstLine="851"/>
        <w:jc w:val="both"/>
      </w:pPr>
      <w:r w:rsidRPr="00363E41">
        <w:t>25 октября 2017 года Законодательным собранием Ленинградской области принят Социальный кодекс Ленинградской области, который вступает в силу с 1 января 2018 года. В</w:t>
      </w:r>
      <w:r w:rsidRPr="00363E41">
        <w:rPr>
          <w:rStyle w:val="a6"/>
          <w:b w:val="0"/>
        </w:rPr>
        <w:t xml:space="preserve">первые закон предусматривает адресное оказание социальной поддержки наиболее незащищенным категориям граждан и за счет этого – более рациональное распределение средств. </w:t>
      </w:r>
      <w:proofErr w:type="spellStart"/>
      <w:r w:rsidRPr="00363E41">
        <w:rPr>
          <w:rStyle w:val="a6"/>
          <w:b w:val="0"/>
        </w:rPr>
        <w:t>Соцкодекс</w:t>
      </w:r>
      <w:proofErr w:type="spellEnd"/>
      <w:r w:rsidRPr="00363E41">
        <w:rPr>
          <w:rStyle w:val="a6"/>
          <w:b w:val="0"/>
        </w:rPr>
        <w:t xml:space="preserve"> объединил несколько десятков действующих законов области и стал, по существу, универсальным инструментом при работе с нуждающимися в государственной защите жителями области. </w:t>
      </w:r>
      <w:r w:rsidRPr="00363E41">
        <w:t>Он позволяет определить единый подход к критериям нуждаемости.</w:t>
      </w:r>
    </w:p>
    <w:p w:rsidR="009F246D" w:rsidRDefault="009F246D" w:rsidP="00363E41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Социальное обслуживание населения на территории Волховского муниципального района осуществляется на базе трех учреждений: муниципального казенного учреждения «Социально-реабилитационный центр для  несовершеннолетних «Радуга», муниципального бюджетного учреждения «Реабилитационный  центр  для  детей  и подростков  с ограниченными  возможностями», муниципального бюджетного учреждения «Центр социального обслуживания». </w:t>
      </w:r>
    </w:p>
    <w:p w:rsidR="009F246D" w:rsidRDefault="009F246D" w:rsidP="00363E41">
      <w:pPr>
        <w:ind w:firstLine="851"/>
        <w:jc w:val="both"/>
      </w:pPr>
      <w:r>
        <w:rPr>
          <w:rFonts w:eastAsia="Times New Roman"/>
          <w:lang w:eastAsia="ru-RU"/>
        </w:rPr>
        <w:t xml:space="preserve">Услугами трех муниципальных учреждений социальной защиты в 2017 году, </w:t>
      </w:r>
      <w:r w:rsidRPr="0030166A">
        <w:rPr>
          <w:rFonts w:eastAsia="Times New Roman"/>
          <w:lang w:eastAsia="ru-RU"/>
        </w:rPr>
        <w:t>воспользовались</w:t>
      </w:r>
      <w:r>
        <w:rPr>
          <w:rFonts w:eastAsia="Times New Roman"/>
          <w:lang w:eastAsia="ru-RU"/>
        </w:rPr>
        <w:t xml:space="preserve"> 2328 человек </w:t>
      </w:r>
      <w:r w:rsidRPr="00F10CA5">
        <w:rPr>
          <w:rFonts w:eastAsia="Times New Roman"/>
          <w:color w:val="FF0000"/>
          <w:lang w:eastAsia="ru-RU"/>
        </w:rPr>
        <w:t>(2016г. - 2962 человека, 2015 – 3634 человека)</w:t>
      </w:r>
      <w:r w:rsidRPr="00645F29">
        <w:rPr>
          <w:rFonts w:eastAsia="Times New Roman"/>
          <w:lang w:eastAsia="ru-RU"/>
        </w:rPr>
        <w:t>.</w:t>
      </w:r>
    </w:p>
    <w:p w:rsidR="009F246D" w:rsidRDefault="009F246D" w:rsidP="00363E41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базе муниципального бюджетного учреждения «Центр социального обслуживания»  с целью осуществления деятельности по оказанию экстренной и плановой социальной помощи, и повышения качества жизни граждан пожилого возраста и инвалидов работают мобильные бригады. </w:t>
      </w:r>
    </w:p>
    <w:p w:rsidR="009F246D" w:rsidRDefault="009F246D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каждым годом все больше пожилых людей с желанием и вдохновением посещают социально-досуговое отделение «Университет третьего возраста», позволяющий создать условия для реализации их талантов и способностей, </w:t>
      </w:r>
      <w:r>
        <w:rPr>
          <w:sz w:val="28"/>
          <w:szCs w:val="28"/>
          <w:lang w:eastAsia="ru-RU"/>
        </w:rPr>
        <w:lastRenderedPageBreak/>
        <w:t>сохранения активности, возвращения к общественной жизни, отодвигая старость, которую предотвратить невозможно, но можно сделать счастливой, активной, интересной и насыщенной, организуя досуг. В 2016 году на базе Учебно-методического центра обучение компьютерной грамотности прошли 70 человек (2015-36 человек).</w:t>
      </w:r>
    </w:p>
    <w:p w:rsidR="00AA43EE" w:rsidRDefault="00AA43EE" w:rsidP="00AA43EE">
      <w:pPr>
        <w:ind w:firstLine="708"/>
        <w:jc w:val="both"/>
      </w:pPr>
      <w:r>
        <w:t>До 2013 года порядок получения жилых помещений детьми-сиротами был иным. Ранее они имели право на получение квартир по договору социального найма, что в большинстве случаев приводило к потере квартиры, по причине незнания законодательства и мошеннических действий.</w:t>
      </w:r>
    </w:p>
    <w:p w:rsidR="00AA43EE" w:rsidRDefault="00AA43EE" w:rsidP="00AA43EE">
      <w:pPr>
        <w:ind w:firstLine="708"/>
        <w:jc w:val="both"/>
      </w:pPr>
      <w:r>
        <w:t>Государство не имело возможности предотвратить сделки по отчуждению детьми-сиротами своих полученных квартир. Во избежание таких ситуаций был разработан новый законопроект, вступивший в силу с 01 января 2013 года.</w:t>
      </w:r>
    </w:p>
    <w:p w:rsidR="00AA43EE" w:rsidRDefault="00AA43EE" w:rsidP="00AA43EE">
      <w:pPr>
        <w:ind w:firstLine="708"/>
        <w:jc w:val="both"/>
      </w:pPr>
      <w:r>
        <w:t>Жилые помещения предоставляются сиротам по договорам найма специализированного жилого фонда. Срок действия договора составляет пять лет. В течении этого времени приватизировать, продать, обменять или подарить предоставленную квартиру невозможно. Риск утраты квартиры практически исключен.</w:t>
      </w:r>
    </w:p>
    <w:p w:rsidR="00AA43EE" w:rsidRDefault="00AA43EE" w:rsidP="00AA43EE">
      <w:pPr>
        <w:ind w:firstLine="708"/>
        <w:jc w:val="both"/>
      </w:pPr>
      <w:r>
        <w:t>За 6 последних лет на территории Волховского района жильем были обеспечены 156 детей сирот, в т.ч.:</w:t>
      </w:r>
    </w:p>
    <w:p w:rsidR="00AA43EE" w:rsidRDefault="00AA43EE" w:rsidP="00AA43EE">
      <w:pPr>
        <w:ind w:firstLine="708"/>
        <w:jc w:val="both"/>
      </w:pPr>
      <w:r>
        <w:t>2013 год – 14 квартир</w:t>
      </w:r>
    </w:p>
    <w:p w:rsidR="00AA43EE" w:rsidRDefault="00AA43EE" w:rsidP="00AA43EE">
      <w:pPr>
        <w:ind w:firstLine="708"/>
        <w:jc w:val="both"/>
      </w:pPr>
      <w:r>
        <w:t>2014 год – 22 квартиры</w:t>
      </w:r>
    </w:p>
    <w:p w:rsidR="00AA43EE" w:rsidRDefault="00AA43EE" w:rsidP="00AA43EE">
      <w:pPr>
        <w:ind w:firstLine="708"/>
        <w:jc w:val="both"/>
      </w:pPr>
      <w:r>
        <w:t>2015 год – 66 квартир</w:t>
      </w:r>
    </w:p>
    <w:p w:rsidR="00AA43EE" w:rsidRDefault="00AA43EE" w:rsidP="00AA43EE">
      <w:pPr>
        <w:ind w:firstLine="708"/>
        <w:jc w:val="both"/>
      </w:pPr>
      <w:r>
        <w:t>2016 год – 30 квартир</w:t>
      </w:r>
    </w:p>
    <w:p w:rsidR="00AA43EE" w:rsidRDefault="00AA43EE" w:rsidP="00AA43EE">
      <w:pPr>
        <w:ind w:firstLine="708"/>
        <w:jc w:val="both"/>
      </w:pPr>
      <w:r>
        <w:t>2017 год – 24 квартиры.</w:t>
      </w:r>
    </w:p>
    <w:p w:rsidR="00FF2151" w:rsidRDefault="00FF2151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F723D0" w:rsidRDefault="00F723D0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F723D0" w:rsidRDefault="00F723D0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F723D0" w:rsidRDefault="00F723D0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F723D0" w:rsidRDefault="00F723D0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F723D0" w:rsidRDefault="00F723D0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F723D0" w:rsidRDefault="00F723D0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F723D0" w:rsidRDefault="00F723D0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F723D0" w:rsidRDefault="00F723D0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F723D0" w:rsidRDefault="00F723D0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F723D0" w:rsidRDefault="00F723D0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F723D0" w:rsidRDefault="00F723D0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F723D0" w:rsidRDefault="00F723D0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F723D0" w:rsidRDefault="00F723D0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F723D0" w:rsidRDefault="00F723D0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F723D0" w:rsidRDefault="00F723D0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F723D0" w:rsidRDefault="00F723D0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F723D0" w:rsidRDefault="00F723D0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F723D0" w:rsidRDefault="00F723D0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F723D0" w:rsidRDefault="00F723D0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F723D0" w:rsidRDefault="00F723D0" w:rsidP="00363E41">
      <w:pPr>
        <w:pStyle w:val="formattexttopleveltext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E43F37" w:rsidRDefault="00363E41" w:rsidP="00F723D0">
      <w:pPr>
        <w:autoSpaceDE w:val="0"/>
        <w:autoSpaceDN w:val="0"/>
        <w:adjustRightInd w:val="0"/>
        <w:ind w:firstLine="851"/>
        <w:jc w:val="center"/>
        <w:rPr>
          <w:b/>
          <w:smallCaps/>
        </w:rPr>
      </w:pPr>
      <w:r>
        <w:rPr>
          <w:b/>
          <w:smallCaps/>
        </w:rPr>
        <w:lastRenderedPageBreak/>
        <w:t>Культура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Без деятельности учреждений культуры </w:t>
      </w:r>
      <w:r w:rsidR="006621DE" w:rsidRPr="000308C3">
        <w:t>невозможно представить</w:t>
      </w:r>
      <w:r w:rsidRPr="000308C3">
        <w:t xml:space="preserve"> полноценную жизнь нашего края. Главной целью культуры района остаётся сохранение и упрочнение традиций народного творчества, хорошо зарекомендовавших себя форм культурно-массовой работы, поиск и развитие новых направлений и форм организации досуга различных категорий и социальных слоёв населения района. На протяжении многих лет наши работники культуры достойно справляются с поставленными задачами, что подтверждает неиссякаемый интерес </w:t>
      </w:r>
      <w:r w:rsidR="006621DE" w:rsidRPr="000308C3">
        <w:t>жителей к</w:t>
      </w:r>
      <w:r w:rsidRPr="000308C3">
        <w:t xml:space="preserve"> культурно-досуговым мероприятиям и их активное участие в кружках самодеятельности учреждений культуры района.</w:t>
      </w:r>
    </w:p>
    <w:p w:rsidR="00E43F37" w:rsidRPr="000308C3" w:rsidRDefault="00E43F37" w:rsidP="00363E41">
      <w:pPr>
        <w:ind w:firstLine="851"/>
        <w:jc w:val="both"/>
      </w:pPr>
      <w:r w:rsidRPr="000308C3">
        <w:t>В районе успешно работают 48 учреждений культуры разного типа:</w:t>
      </w:r>
    </w:p>
    <w:p w:rsidR="00E43F37" w:rsidRPr="000308C3" w:rsidRDefault="00E43F37" w:rsidP="00363E41">
      <w:pPr>
        <w:ind w:firstLine="851"/>
        <w:jc w:val="both"/>
      </w:pPr>
      <w:r w:rsidRPr="000308C3">
        <w:t>- 16 Дворцов и Дом культуры, сельских клубов</w:t>
      </w:r>
    </w:p>
    <w:p w:rsidR="00E43F37" w:rsidRPr="000308C3" w:rsidRDefault="00E43F37" w:rsidP="00363E41">
      <w:pPr>
        <w:ind w:firstLine="851"/>
        <w:jc w:val="both"/>
      </w:pPr>
      <w:r w:rsidRPr="000308C3">
        <w:t>- 23 массовых универсальных библиотек</w:t>
      </w:r>
    </w:p>
    <w:p w:rsidR="00E43F37" w:rsidRPr="000308C3" w:rsidRDefault="00E43F37" w:rsidP="00363E41">
      <w:pPr>
        <w:ind w:firstLine="851"/>
        <w:jc w:val="both"/>
      </w:pPr>
      <w:r w:rsidRPr="000308C3">
        <w:t>- 6 учреждений дополнительного образования (ДМШ, ДХШ, ДШИ)</w:t>
      </w:r>
    </w:p>
    <w:p w:rsidR="00E43F37" w:rsidRPr="000308C3" w:rsidRDefault="00E43F37" w:rsidP="00363E41">
      <w:pPr>
        <w:ind w:firstLine="851"/>
        <w:jc w:val="both"/>
      </w:pPr>
      <w:r w:rsidRPr="000308C3">
        <w:t>- 3 музея</w:t>
      </w:r>
      <w:r w:rsidR="00FF2151">
        <w:t>.</w:t>
      </w:r>
    </w:p>
    <w:p w:rsidR="00E43F37" w:rsidRPr="000308C3" w:rsidRDefault="00E43F37" w:rsidP="00363E41">
      <w:pPr>
        <w:ind w:firstLine="851"/>
        <w:jc w:val="both"/>
      </w:pPr>
      <w:r w:rsidRPr="000308C3">
        <w:t>За последние 10 лет в развитии сферы культуры района наблюдаются положительные тенденции: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- количественный состав учреждений </w:t>
      </w:r>
      <w:r w:rsidR="00363E41" w:rsidRPr="000308C3">
        <w:t>культуры полностью</w:t>
      </w:r>
      <w:r w:rsidRPr="000308C3">
        <w:t xml:space="preserve"> сохранён, уровень обеспеченности культурно-досуговыми и библиотечными учреждениями от нормативной потребности в нашем районе довольно </w:t>
      </w:r>
      <w:r w:rsidR="00363E41" w:rsidRPr="000308C3">
        <w:t>высок и</w:t>
      </w:r>
      <w:r w:rsidRPr="000308C3">
        <w:t xml:space="preserve"> соответствует культурно-досуговым потребностям населения – 91,6 % (в пятёрке лучших показателей среди районов Ленинградской области);</w:t>
      </w:r>
    </w:p>
    <w:p w:rsidR="00E43F37" w:rsidRDefault="00E43F37" w:rsidP="00363E41">
      <w:pPr>
        <w:ind w:firstLine="851"/>
        <w:jc w:val="both"/>
        <w:rPr>
          <w:color w:val="000000"/>
        </w:rPr>
      </w:pPr>
      <w:r w:rsidRPr="000308C3">
        <w:rPr>
          <w:color w:val="000000"/>
        </w:rPr>
        <w:t xml:space="preserve">- с 2008 года количество мероприятий увеличилось </w:t>
      </w:r>
      <w:r w:rsidR="00363E41" w:rsidRPr="000308C3">
        <w:rPr>
          <w:color w:val="000000"/>
        </w:rPr>
        <w:t>на 2006</w:t>
      </w:r>
      <w:r w:rsidRPr="000308C3">
        <w:rPr>
          <w:color w:val="000000"/>
        </w:rPr>
        <w:t xml:space="preserve"> ед.</w:t>
      </w:r>
    </w:p>
    <w:p w:rsidR="00363E41" w:rsidRPr="000308C3" w:rsidRDefault="00363E41" w:rsidP="00363E41">
      <w:pPr>
        <w:ind w:firstLine="851"/>
        <w:jc w:val="both"/>
      </w:pP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897"/>
        <w:gridCol w:w="897"/>
        <w:gridCol w:w="907"/>
        <w:gridCol w:w="907"/>
        <w:gridCol w:w="906"/>
        <w:gridCol w:w="906"/>
        <w:gridCol w:w="906"/>
        <w:gridCol w:w="897"/>
        <w:gridCol w:w="906"/>
        <w:gridCol w:w="897"/>
      </w:tblGrid>
      <w:tr w:rsidR="00363E41" w:rsidRPr="000308C3" w:rsidTr="00363E41">
        <w:tc>
          <w:tcPr>
            <w:tcW w:w="1129" w:type="dxa"/>
            <w:vMerge w:val="restart"/>
            <w:shd w:val="clear" w:color="auto" w:fill="auto"/>
          </w:tcPr>
          <w:p w:rsidR="00E43F37" w:rsidRPr="00363E41" w:rsidRDefault="00E43F37" w:rsidP="00363E41">
            <w:pPr>
              <w:jc w:val="both"/>
              <w:rPr>
                <w:sz w:val="24"/>
              </w:rPr>
            </w:pPr>
            <w:r w:rsidRPr="00363E41">
              <w:rPr>
                <w:sz w:val="24"/>
              </w:rPr>
              <w:t xml:space="preserve">Количество </w:t>
            </w:r>
            <w:proofErr w:type="spellStart"/>
            <w:proofErr w:type="gramStart"/>
            <w:r w:rsidRPr="00363E41">
              <w:rPr>
                <w:sz w:val="24"/>
              </w:rPr>
              <w:t>меропри</w:t>
            </w:r>
            <w:r w:rsidR="00363E41">
              <w:rPr>
                <w:sz w:val="24"/>
              </w:rPr>
              <w:t>-</w:t>
            </w:r>
            <w:r w:rsidRPr="00363E41">
              <w:rPr>
                <w:sz w:val="24"/>
              </w:rPr>
              <w:t>ятий</w:t>
            </w:r>
            <w:proofErr w:type="spellEnd"/>
            <w:proofErr w:type="gramEnd"/>
            <w:r w:rsidRPr="00363E41">
              <w:rPr>
                <w:sz w:val="24"/>
              </w:rPr>
              <w:t xml:space="preserve"> </w:t>
            </w:r>
          </w:p>
          <w:p w:rsidR="00E43F37" w:rsidRPr="00363E41" w:rsidRDefault="00E43F37" w:rsidP="00363E41">
            <w:pPr>
              <w:ind w:firstLine="851"/>
              <w:jc w:val="both"/>
              <w:rPr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43F37" w:rsidRPr="00363E41" w:rsidRDefault="00363E41" w:rsidP="0036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43F37" w:rsidRPr="00363E41">
              <w:rPr>
                <w:sz w:val="24"/>
              </w:rPr>
              <w:t>008</w:t>
            </w:r>
          </w:p>
        </w:tc>
        <w:tc>
          <w:tcPr>
            <w:tcW w:w="932" w:type="dxa"/>
            <w:vAlign w:val="center"/>
          </w:tcPr>
          <w:p w:rsidR="00E43F37" w:rsidRPr="00363E41" w:rsidRDefault="00363E41" w:rsidP="0036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43F37" w:rsidRPr="00363E41">
              <w:rPr>
                <w:sz w:val="24"/>
              </w:rPr>
              <w:t>009</w:t>
            </w:r>
          </w:p>
        </w:tc>
        <w:tc>
          <w:tcPr>
            <w:tcW w:w="932" w:type="dxa"/>
            <w:vAlign w:val="center"/>
          </w:tcPr>
          <w:p w:rsidR="00E43F37" w:rsidRPr="00363E41" w:rsidRDefault="00363E41" w:rsidP="0036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43F37" w:rsidRPr="00363E41">
              <w:rPr>
                <w:sz w:val="24"/>
              </w:rPr>
              <w:t>010</w:t>
            </w:r>
          </w:p>
        </w:tc>
        <w:tc>
          <w:tcPr>
            <w:tcW w:w="932" w:type="dxa"/>
            <w:vAlign w:val="center"/>
          </w:tcPr>
          <w:p w:rsidR="00E43F37" w:rsidRPr="00363E41" w:rsidRDefault="00363E41" w:rsidP="0036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43F37" w:rsidRPr="00363E41">
              <w:rPr>
                <w:sz w:val="24"/>
              </w:rPr>
              <w:t>011</w:t>
            </w:r>
          </w:p>
        </w:tc>
        <w:tc>
          <w:tcPr>
            <w:tcW w:w="931" w:type="dxa"/>
            <w:vAlign w:val="center"/>
          </w:tcPr>
          <w:p w:rsidR="00E43F37" w:rsidRPr="00363E41" w:rsidRDefault="00363E41" w:rsidP="0036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43F37" w:rsidRPr="00363E41">
              <w:rPr>
                <w:sz w:val="24"/>
              </w:rPr>
              <w:t>012</w:t>
            </w:r>
          </w:p>
        </w:tc>
        <w:tc>
          <w:tcPr>
            <w:tcW w:w="931" w:type="dxa"/>
            <w:vAlign w:val="center"/>
          </w:tcPr>
          <w:p w:rsidR="00E43F37" w:rsidRPr="00363E41" w:rsidRDefault="00363E41" w:rsidP="0036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43F37" w:rsidRPr="00363E41">
              <w:rPr>
                <w:sz w:val="24"/>
              </w:rPr>
              <w:t>013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3F37" w:rsidRPr="00363E41" w:rsidRDefault="00363E41" w:rsidP="0036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43F37" w:rsidRPr="00363E41">
              <w:rPr>
                <w:sz w:val="24"/>
              </w:rPr>
              <w:t>014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3F37" w:rsidRPr="00363E41" w:rsidRDefault="00363E41" w:rsidP="0036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43F37" w:rsidRPr="00363E41">
              <w:rPr>
                <w:sz w:val="24"/>
              </w:rPr>
              <w:t>015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3F37" w:rsidRPr="00363E41" w:rsidRDefault="00363E41" w:rsidP="0036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43F37" w:rsidRPr="00363E41">
              <w:rPr>
                <w:sz w:val="24"/>
              </w:rPr>
              <w:t>016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3F37" w:rsidRPr="00363E41" w:rsidRDefault="00363E41" w:rsidP="0036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43F37" w:rsidRPr="00363E41">
              <w:rPr>
                <w:sz w:val="24"/>
              </w:rPr>
              <w:t>017</w:t>
            </w:r>
          </w:p>
        </w:tc>
      </w:tr>
      <w:tr w:rsidR="00363E41" w:rsidRPr="000308C3" w:rsidTr="00363E41">
        <w:tc>
          <w:tcPr>
            <w:tcW w:w="1129" w:type="dxa"/>
            <w:vMerge/>
            <w:shd w:val="clear" w:color="auto" w:fill="auto"/>
          </w:tcPr>
          <w:p w:rsidR="00E43F37" w:rsidRPr="00363E41" w:rsidRDefault="00E43F37" w:rsidP="00363E41">
            <w:pPr>
              <w:ind w:firstLine="851"/>
              <w:jc w:val="both"/>
              <w:rPr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43F37" w:rsidRPr="00363E41" w:rsidRDefault="00E43F37" w:rsidP="00363E41">
            <w:pPr>
              <w:jc w:val="center"/>
              <w:rPr>
                <w:sz w:val="24"/>
              </w:rPr>
            </w:pPr>
            <w:r w:rsidRPr="00363E41">
              <w:rPr>
                <w:sz w:val="24"/>
              </w:rPr>
              <w:t>4692</w:t>
            </w:r>
          </w:p>
          <w:p w:rsidR="00E43F37" w:rsidRPr="00363E41" w:rsidRDefault="00E43F37" w:rsidP="00363E41">
            <w:pPr>
              <w:ind w:firstLine="851"/>
              <w:jc w:val="center"/>
              <w:rPr>
                <w:sz w:val="24"/>
              </w:rPr>
            </w:pPr>
          </w:p>
        </w:tc>
        <w:tc>
          <w:tcPr>
            <w:tcW w:w="932" w:type="dxa"/>
            <w:vAlign w:val="center"/>
          </w:tcPr>
          <w:p w:rsidR="00E43F37" w:rsidRPr="00363E41" w:rsidRDefault="00E43F37" w:rsidP="00363E41">
            <w:pPr>
              <w:jc w:val="center"/>
              <w:rPr>
                <w:sz w:val="24"/>
              </w:rPr>
            </w:pPr>
            <w:r w:rsidRPr="00363E41">
              <w:rPr>
                <w:sz w:val="24"/>
              </w:rPr>
              <w:t>5002</w:t>
            </w:r>
          </w:p>
          <w:p w:rsidR="00E43F37" w:rsidRPr="00363E41" w:rsidRDefault="00E43F37" w:rsidP="00363E41">
            <w:pPr>
              <w:ind w:firstLine="851"/>
              <w:jc w:val="center"/>
              <w:rPr>
                <w:sz w:val="24"/>
              </w:rPr>
            </w:pPr>
          </w:p>
        </w:tc>
        <w:tc>
          <w:tcPr>
            <w:tcW w:w="932" w:type="dxa"/>
            <w:vAlign w:val="center"/>
          </w:tcPr>
          <w:p w:rsidR="00E43F37" w:rsidRPr="00363E41" w:rsidRDefault="00E43F37" w:rsidP="00363E41">
            <w:pPr>
              <w:jc w:val="center"/>
              <w:rPr>
                <w:sz w:val="24"/>
              </w:rPr>
            </w:pPr>
            <w:r w:rsidRPr="00363E41">
              <w:rPr>
                <w:sz w:val="24"/>
              </w:rPr>
              <w:t>5 507</w:t>
            </w:r>
          </w:p>
          <w:p w:rsidR="00E43F37" w:rsidRPr="00363E41" w:rsidRDefault="00E43F37" w:rsidP="00363E41">
            <w:pPr>
              <w:ind w:firstLine="851"/>
              <w:jc w:val="center"/>
              <w:rPr>
                <w:sz w:val="24"/>
              </w:rPr>
            </w:pPr>
          </w:p>
        </w:tc>
        <w:tc>
          <w:tcPr>
            <w:tcW w:w="932" w:type="dxa"/>
            <w:vAlign w:val="center"/>
          </w:tcPr>
          <w:p w:rsidR="00E43F37" w:rsidRPr="00363E41" w:rsidRDefault="00E43F37" w:rsidP="00363E41">
            <w:pPr>
              <w:jc w:val="center"/>
              <w:rPr>
                <w:sz w:val="24"/>
              </w:rPr>
            </w:pPr>
            <w:r w:rsidRPr="00363E41">
              <w:rPr>
                <w:sz w:val="24"/>
              </w:rPr>
              <w:t>5 673</w:t>
            </w:r>
          </w:p>
          <w:p w:rsidR="00E43F37" w:rsidRPr="00363E41" w:rsidRDefault="00E43F37" w:rsidP="00363E41">
            <w:pPr>
              <w:ind w:firstLine="851"/>
              <w:jc w:val="center"/>
              <w:rPr>
                <w:sz w:val="24"/>
              </w:rPr>
            </w:pPr>
          </w:p>
        </w:tc>
        <w:tc>
          <w:tcPr>
            <w:tcW w:w="931" w:type="dxa"/>
            <w:vAlign w:val="center"/>
          </w:tcPr>
          <w:p w:rsidR="00E43F37" w:rsidRPr="00363E41" w:rsidRDefault="00E43F37" w:rsidP="00363E41">
            <w:pPr>
              <w:jc w:val="center"/>
              <w:rPr>
                <w:sz w:val="24"/>
              </w:rPr>
            </w:pPr>
            <w:r w:rsidRPr="00363E41">
              <w:rPr>
                <w:sz w:val="24"/>
              </w:rPr>
              <w:t>5 391</w:t>
            </w:r>
          </w:p>
          <w:p w:rsidR="00E43F37" w:rsidRPr="00363E41" w:rsidRDefault="00E43F37" w:rsidP="00363E41">
            <w:pPr>
              <w:ind w:firstLine="851"/>
              <w:jc w:val="center"/>
              <w:rPr>
                <w:sz w:val="24"/>
              </w:rPr>
            </w:pPr>
          </w:p>
        </w:tc>
        <w:tc>
          <w:tcPr>
            <w:tcW w:w="931" w:type="dxa"/>
            <w:vAlign w:val="center"/>
          </w:tcPr>
          <w:p w:rsidR="00E43F37" w:rsidRPr="00363E41" w:rsidRDefault="00E43F37" w:rsidP="00363E41">
            <w:pPr>
              <w:jc w:val="center"/>
              <w:rPr>
                <w:sz w:val="24"/>
              </w:rPr>
            </w:pPr>
            <w:r w:rsidRPr="00363E41">
              <w:rPr>
                <w:sz w:val="24"/>
              </w:rPr>
              <w:t>5 666</w:t>
            </w:r>
          </w:p>
          <w:p w:rsidR="00E43F37" w:rsidRPr="00363E41" w:rsidRDefault="00E43F37" w:rsidP="00363E41">
            <w:pPr>
              <w:ind w:firstLine="851"/>
              <w:jc w:val="center"/>
              <w:rPr>
                <w:sz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43F37" w:rsidRPr="00363E41" w:rsidRDefault="00E43F37" w:rsidP="00363E41">
            <w:pPr>
              <w:jc w:val="center"/>
              <w:rPr>
                <w:sz w:val="24"/>
              </w:rPr>
            </w:pPr>
            <w:r w:rsidRPr="00363E41">
              <w:rPr>
                <w:sz w:val="24"/>
              </w:rPr>
              <w:t>6 471</w:t>
            </w:r>
          </w:p>
          <w:p w:rsidR="00E43F37" w:rsidRPr="00363E41" w:rsidRDefault="00E43F37" w:rsidP="00363E41">
            <w:pPr>
              <w:ind w:firstLine="851"/>
              <w:jc w:val="center"/>
              <w:rPr>
                <w:sz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43F37" w:rsidRPr="00363E41" w:rsidRDefault="00E43F37" w:rsidP="00363E41">
            <w:pPr>
              <w:jc w:val="center"/>
              <w:rPr>
                <w:sz w:val="24"/>
              </w:rPr>
            </w:pPr>
            <w:r w:rsidRPr="00363E41">
              <w:rPr>
                <w:sz w:val="24"/>
              </w:rPr>
              <w:t>6503</w:t>
            </w:r>
          </w:p>
          <w:p w:rsidR="00E43F37" w:rsidRPr="00363E41" w:rsidRDefault="00E43F37" w:rsidP="00363E41">
            <w:pPr>
              <w:ind w:firstLine="851"/>
              <w:jc w:val="center"/>
              <w:rPr>
                <w:sz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43F37" w:rsidRPr="00363E41" w:rsidRDefault="00E43F37" w:rsidP="00363E41">
            <w:pPr>
              <w:jc w:val="center"/>
              <w:rPr>
                <w:sz w:val="24"/>
              </w:rPr>
            </w:pPr>
            <w:r w:rsidRPr="00363E41">
              <w:rPr>
                <w:sz w:val="24"/>
              </w:rPr>
              <w:t>6 607</w:t>
            </w:r>
          </w:p>
          <w:p w:rsidR="00E43F37" w:rsidRPr="00363E41" w:rsidRDefault="00E43F37" w:rsidP="00363E41">
            <w:pPr>
              <w:ind w:firstLine="851"/>
              <w:jc w:val="center"/>
              <w:rPr>
                <w:sz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43F37" w:rsidRPr="00363E41" w:rsidRDefault="00E43F37" w:rsidP="00363E41">
            <w:pPr>
              <w:jc w:val="center"/>
              <w:rPr>
                <w:sz w:val="24"/>
              </w:rPr>
            </w:pPr>
            <w:r w:rsidRPr="00363E41">
              <w:rPr>
                <w:sz w:val="24"/>
              </w:rPr>
              <w:t>6698</w:t>
            </w:r>
          </w:p>
          <w:p w:rsidR="00E43F37" w:rsidRPr="00363E41" w:rsidRDefault="00E43F37" w:rsidP="00363E41">
            <w:pPr>
              <w:ind w:firstLine="851"/>
              <w:jc w:val="center"/>
              <w:rPr>
                <w:sz w:val="24"/>
              </w:rPr>
            </w:pPr>
          </w:p>
        </w:tc>
      </w:tr>
    </w:tbl>
    <w:p w:rsidR="00E43F37" w:rsidRPr="000308C3" w:rsidRDefault="00E43F37" w:rsidP="00363E41">
      <w:pPr>
        <w:ind w:firstLine="851"/>
        <w:jc w:val="both"/>
        <w:rPr>
          <w:color w:val="000000"/>
        </w:rPr>
      </w:pPr>
    </w:p>
    <w:p w:rsidR="00E43F37" w:rsidRPr="000308C3" w:rsidRDefault="00E43F37" w:rsidP="00363E41">
      <w:pPr>
        <w:ind w:firstLine="851"/>
        <w:jc w:val="both"/>
        <w:rPr>
          <w:color w:val="000000"/>
        </w:rPr>
      </w:pPr>
      <w:r w:rsidRPr="000308C3">
        <w:rPr>
          <w:color w:val="000000"/>
        </w:rPr>
        <w:t>- количество досуговых формирований и участников самодеятельности в них увеличилось (+37 / +1207): 2008 г. – 328 формирований / 5 978 участников; 2017 г. – 365 / 7 185;</w:t>
      </w:r>
    </w:p>
    <w:p w:rsidR="00E43F37" w:rsidRPr="000308C3" w:rsidRDefault="00E43F37" w:rsidP="00363E41">
      <w:pPr>
        <w:ind w:firstLine="851"/>
        <w:jc w:val="both"/>
        <w:rPr>
          <w:color w:val="000000"/>
        </w:rPr>
      </w:pPr>
      <w:r w:rsidRPr="000308C3">
        <w:rPr>
          <w:color w:val="000000"/>
        </w:rPr>
        <w:t xml:space="preserve">- значительный, по сравнению с предыдущими годами, </w:t>
      </w:r>
      <w:r w:rsidR="00363E41" w:rsidRPr="000308C3">
        <w:rPr>
          <w:color w:val="000000"/>
        </w:rPr>
        <w:t>ежегодный рост</w:t>
      </w:r>
      <w:r w:rsidRPr="000308C3">
        <w:rPr>
          <w:color w:val="000000"/>
        </w:rPr>
        <w:t xml:space="preserve"> доходов от платных </w:t>
      </w:r>
      <w:r w:rsidR="00363E41" w:rsidRPr="000308C3">
        <w:rPr>
          <w:color w:val="000000"/>
        </w:rPr>
        <w:t>услуг: 2008</w:t>
      </w:r>
      <w:r w:rsidRPr="000308C3">
        <w:rPr>
          <w:color w:val="000000"/>
        </w:rPr>
        <w:t xml:space="preserve"> г. – 5 381,0 тыс. руб., 2017 г. -  10 171 тыс. руб.;</w:t>
      </w:r>
    </w:p>
    <w:p w:rsidR="00E43F37" w:rsidRPr="000308C3" w:rsidRDefault="00E43F37" w:rsidP="00363E41">
      <w:pPr>
        <w:ind w:firstLine="851"/>
        <w:jc w:val="both"/>
        <w:rPr>
          <w:color w:val="000000"/>
        </w:rPr>
      </w:pPr>
      <w:r w:rsidRPr="000308C3">
        <w:rPr>
          <w:color w:val="000000"/>
        </w:rPr>
        <w:t>-</w:t>
      </w:r>
      <w:r w:rsidRPr="000308C3">
        <w:t xml:space="preserve"> общие расходы на оплату труда культработников района увеличились почти в два раза</w:t>
      </w:r>
      <w:r w:rsidRPr="00E911A3">
        <w:t>: 2008 г. – 37</w:t>
      </w:r>
      <w:r w:rsidR="00FF2151" w:rsidRPr="00E911A3">
        <w:t> </w:t>
      </w:r>
      <w:r w:rsidRPr="00E911A3">
        <w:t>043</w:t>
      </w:r>
      <w:r w:rsidR="00FF2151" w:rsidRPr="00E911A3">
        <w:t>,</w:t>
      </w:r>
      <w:r w:rsidRPr="00E911A3">
        <w:t>1 тыс. руб., 2017 – 69</w:t>
      </w:r>
      <w:r w:rsidR="006621DE" w:rsidRPr="00E911A3">
        <w:t xml:space="preserve"> </w:t>
      </w:r>
      <w:r w:rsidRPr="00E911A3">
        <w:t>696 тыс. руб</w:t>
      </w:r>
      <w:r w:rsidR="00363E41" w:rsidRPr="00E911A3">
        <w:t>лей</w:t>
      </w:r>
      <w:r w:rsidRPr="00E911A3">
        <w:t>.</w:t>
      </w:r>
      <w:r w:rsidRPr="000308C3">
        <w:t xml:space="preserve">  </w:t>
      </w:r>
    </w:p>
    <w:p w:rsidR="00E43F37" w:rsidRPr="000308C3" w:rsidRDefault="00E43F37" w:rsidP="00363E41">
      <w:pPr>
        <w:ind w:firstLine="851"/>
        <w:jc w:val="both"/>
      </w:pPr>
      <w:r w:rsidRPr="000308C3">
        <w:t>За последнее десятилетие проведены большие ремонтные работы по учреждениям культ</w:t>
      </w:r>
      <w:r w:rsidR="006621DE">
        <w:t>уры на общую сумму135 178,0 тысяч</w:t>
      </w:r>
      <w:r w:rsidRPr="000308C3">
        <w:t xml:space="preserve"> рублей, в том </w:t>
      </w:r>
      <w:r w:rsidR="00363E41" w:rsidRPr="000308C3">
        <w:t>числе в</w:t>
      </w:r>
      <w:r w:rsidRPr="000308C3">
        <w:t xml:space="preserve"> сельских учреждениях культуры выполнены ремонты на 96 725,0 тыс. рублей, приобретено </w:t>
      </w:r>
      <w:r w:rsidR="00363E41" w:rsidRPr="000308C3">
        <w:t>оборудования на</w:t>
      </w:r>
      <w:r w:rsidRPr="000308C3">
        <w:t xml:space="preserve"> 12 593 тыс</w:t>
      </w:r>
      <w:r w:rsidR="006621DE">
        <w:t>яч</w:t>
      </w:r>
      <w:r w:rsidRPr="000308C3">
        <w:t xml:space="preserve"> рублей.</w:t>
      </w:r>
    </w:p>
    <w:p w:rsidR="00E43F37" w:rsidRPr="000308C3" w:rsidRDefault="00E43F37" w:rsidP="00363E41">
      <w:pPr>
        <w:ind w:firstLine="851"/>
        <w:jc w:val="both"/>
      </w:pPr>
      <w:r w:rsidRPr="000308C3">
        <w:t>В рамках реализации ДЦП «Социальное развитие села» проведены ремонтные работы: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- </w:t>
      </w:r>
      <w:proofErr w:type="spellStart"/>
      <w:r w:rsidRPr="000308C3">
        <w:t>Иссадский</w:t>
      </w:r>
      <w:proofErr w:type="spellEnd"/>
      <w:r w:rsidRPr="000308C3">
        <w:t xml:space="preserve"> ДК (ремонт кровли, зрительного и танцевального залов, помещений </w:t>
      </w:r>
      <w:proofErr w:type="spellStart"/>
      <w:r w:rsidRPr="000308C3">
        <w:t>лекцио</w:t>
      </w:r>
      <w:r>
        <w:t>нногозала</w:t>
      </w:r>
      <w:proofErr w:type="spellEnd"/>
      <w:r>
        <w:t xml:space="preserve"> и библиотеки)</w:t>
      </w:r>
      <w:r w:rsidRPr="000308C3">
        <w:t>;</w:t>
      </w:r>
    </w:p>
    <w:p w:rsidR="00E43F37" w:rsidRPr="000308C3" w:rsidRDefault="00E43F37" w:rsidP="00363E41">
      <w:pPr>
        <w:ind w:firstLine="851"/>
        <w:jc w:val="both"/>
      </w:pPr>
      <w:r w:rsidRPr="000308C3">
        <w:lastRenderedPageBreak/>
        <w:t>- Культурно-спортивный комплекс «Алексино» (ремонт зрительного зала, сцены, танцевального зала, досуговых помещений, помещений библиотеки)</w:t>
      </w:r>
      <w:proofErr w:type="gramStart"/>
      <w:r w:rsidRPr="000308C3">
        <w:t xml:space="preserve"> ;</w:t>
      </w:r>
      <w:proofErr w:type="gramEnd"/>
    </w:p>
    <w:p w:rsidR="00E43F37" w:rsidRPr="000308C3" w:rsidRDefault="00E43F37" w:rsidP="00363E41">
      <w:pPr>
        <w:ind w:firstLine="851"/>
        <w:jc w:val="both"/>
      </w:pPr>
      <w:r w:rsidRPr="000308C3">
        <w:t xml:space="preserve">- </w:t>
      </w:r>
      <w:proofErr w:type="spellStart"/>
      <w:r w:rsidRPr="000308C3">
        <w:t>Усадищенский</w:t>
      </w:r>
      <w:proofErr w:type="spellEnd"/>
      <w:r w:rsidRPr="000308C3">
        <w:t xml:space="preserve"> центр досуга (ремонт зрительного зала, сцены, досуговых помещений, библиотеки, спортивного зала)</w:t>
      </w:r>
      <w:r>
        <w:t>;</w:t>
      </w:r>
      <w:r w:rsidRPr="000308C3">
        <w:t xml:space="preserve"> 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- </w:t>
      </w:r>
      <w:proofErr w:type="spellStart"/>
      <w:r w:rsidRPr="000308C3">
        <w:t>Хваловский</w:t>
      </w:r>
      <w:proofErr w:type="spellEnd"/>
      <w:r w:rsidRPr="000308C3">
        <w:t xml:space="preserve"> </w:t>
      </w:r>
      <w:proofErr w:type="spellStart"/>
      <w:r w:rsidRPr="000308C3">
        <w:t>досугоый</w:t>
      </w:r>
      <w:proofErr w:type="spellEnd"/>
      <w:r w:rsidRPr="000308C3">
        <w:t xml:space="preserve"> центр (ремонт кровли, зрительного зала, помещений библиотеки, танцевального зала, крыльца);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 - </w:t>
      </w:r>
      <w:proofErr w:type="spellStart"/>
      <w:r w:rsidRPr="000308C3">
        <w:t>Бережковский</w:t>
      </w:r>
      <w:proofErr w:type="spellEnd"/>
      <w:r w:rsidRPr="000308C3">
        <w:t xml:space="preserve"> ДК (ремонт кровли, зрительного зала, сцены, досуговый помещений);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- </w:t>
      </w:r>
      <w:proofErr w:type="spellStart"/>
      <w:r w:rsidRPr="000308C3">
        <w:t>Кисельниснкий</w:t>
      </w:r>
      <w:proofErr w:type="spellEnd"/>
      <w:r w:rsidRPr="000308C3">
        <w:t xml:space="preserve"> ДК (ремонт </w:t>
      </w:r>
      <w:proofErr w:type="spellStart"/>
      <w:r w:rsidRPr="000308C3">
        <w:t>танцеавльного</w:t>
      </w:r>
      <w:proofErr w:type="spellEnd"/>
      <w:r w:rsidRPr="000308C3">
        <w:t xml:space="preserve"> зала, досуговых помещений, ремонт </w:t>
      </w:r>
      <w:r w:rsidR="00363E41" w:rsidRPr="000308C3">
        <w:t>к</w:t>
      </w:r>
      <w:r w:rsidR="00363E41">
        <w:t>ровли и</w:t>
      </w:r>
      <w:r>
        <w:t xml:space="preserve"> фасада здания)</w:t>
      </w:r>
      <w:r w:rsidRPr="000308C3">
        <w:t>.</w:t>
      </w:r>
    </w:p>
    <w:p w:rsidR="00E43F37" w:rsidRPr="000308C3" w:rsidRDefault="00E43F37" w:rsidP="00363E41">
      <w:pPr>
        <w:ind w:firstLine="851"/>
        <w:jc w:val="both"/>
      </w:pPr>
      <w:r w:rsidRPr="000308C3">
        <w:t>В рамках подготовки территории с.</w:t>
      </w:r>
      <w:r>
        <w:t xml:space="preserve"> </w:t>
      </w:r>
      <w:r w:rsidRPr="000308C3">
        <w:t xml:space="preserve">Старая Ладога к празднованию Дня Ленинградской области проведены работы по ремонту Информационно-досугового центра </w:t>
      </w:r>
      <w:r w:rsidR="006621DE">
        <w:t xml:space="preserve">«Старая Ладога» на сумму 11 600 тысяч </w:t>
      </w:r>
      <w:r w:rsidRPr="000308C3">
        <w:t>рублей.</w:t>
      </w:r>
    </w:p>
    <w:p w:rsidR="00E43F37" w:rsidRPr="000308C3" w:rsidRDefault="00E43F37" w:rsidP="00363E41">
      <w:pPr>
        <w:ind w:firstLine="851"/>
        <w:jc w:val="both"/>
      </w:pPr>
      <w:r w:rsidRPr="000308C3">
        <w:t>По ДЦП «</w:t>
      </w:r>
      <w:r w:rsidR="00363E41" w:rsidRPr="000308C3">
        <w:t>Ремонт городских учреждений</w:t>
      </w:r>
      <w:r w:rsidRPr="000308C3">
        <w:t xml:space="preserve"> культуры Ленинградской области» проведены ремонтные работы: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- Волховский городской Дворец культуры (ремонт кровли и фасада здания, капитальный ремонт и модернизация сцены, зрительного </w:t>
      </w:r>
      <w:r w:rsidR="00363E41" w:rsidRPr="000308C3">
        <w:t>зала, танцевального</w:t>
      </w:r>
      <w:r w:rsidRPr="000308C3">
        <w:t xml:space="preserve"> зала, досуговых помещений);</w:t>
      </w:r>
    </w:p>
    <w:p w:rsidR="00E43F37" w:rsidRPr="000308C3" w:rsidRDefault="00E43F37" w:rsidP="00363E41">
      <w:pPr>
        <w:ind w:firstLine="851"/>
        <w:jc w:val="both"/>
      </w:pPr>
      <w:r w:rsidRPr="000308C3">
        <w:t>- Культурно-спортивный центр «Железнодорожник» (ремонт кровли и фасада здания, ремонт сцены и зрительного зала, малого зала, помещений библиотеки, фойе);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- </w:t>
      </w:r>
      <w:proofErr w:type="spellStart"/>
      <w:r w:rsidRPr="000308C3">
        <w:t>Сясьстройский</w:t>
      </w:r>
      <w:proofErr w:type="spellEnd"/>
      <w:r w:rsidRPr="000308C3">
        <w:t xml:space="preserve"> ДК (ремонт кровли, системы теплоснабжения, фойе, окна).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За истекший </w:t>
      </w:r>
      <w:r w:rsidR="00363E41" w:rsidRPr="000308C3">
        <w:t>период отмечен</w:t>
      </w:r>
      <w:r w:rsidRPr="000308C3">
        <w:t xml:space="preserve"> </w:t>
      </w:r>
      <w:r w:rsidR="00363E41" w:rsidRPr="000308C3">
        <w:t>рост финансовых</w:t>
      </w:r>
      <w:r w:rsidRPr="000308C3">
        <w:t xml:space="preserve"> вложений (областной, районный, местный бюджеты) в техническое оснащение учреждений культуры: с 2008 г. по 2017 годы в учреждениях культуры приобретено оборудования на сумму 35 856,0 тыс</w:t>
      </w:r>
      <w:r w:rsidR="006621DE">
        <w:t>яч</w:t>
      </w:r>
      <w:r w:rsidRPr="000308C3">
        <w:t xml:space="preserve"> рублей, в том числе: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 - Пошив новой одежды сцены: Волховский ГДК, КСЦ «Железнодорожник», КСК «Алексино», ИДЦ «Старая Ладога», «</w:t>
      </w:r>
      <w:proofErr w:type="spellStart"/>
      <w:r w:rsidRPr="000308C3">
        <w:t>Бережковский</w:t>
      </w:r>
      <w:proofErr w:type="spellEnd"/>
      <w:r w:rsidRPr="000308C3">
        <w:t xml:space="preserve"> Дом культуры, </w:t>
      </w:r>
      <w:proofErr w:type="spellStart"/>
      <w:r w:rsidRPr="000308C3">
        <w:t>Иссадский</w:t>
      </w:r>
      <w:proofErr w:type="spellEnd"/>
      <w:r w:rsidRPr="000308C3">
        <w:t xml:space="preserve"> Дом культуры, КСК «Паша»);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-Приобретение и установка кресел для зрительного зала: Волховский ГДК, КСЦ «Железнодорожник», КСК «Алексино», </w:t>
      </w:r>
      <w:proofErr w:type="spellStart"/>
      <w:r w:rsidRPr="000308C3">
        <w:t>Иссадский</w:t>
      </w:r>
      <w:proofErr w:type="spellEnd"/>
      <w:r w:rsidRPr="000308C3">
        <w:t xml:space="preserve"> ДК, Волховская ДШИ);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-Оснащение новым </w:t>
      </w:r>
      <w:proofErr w:type="spellStart"/>
      <w:r w:rsidRPr="000308C3">
        <w:t>свето-звуко-техническим</w:t>
      </w:r>
      <w:proofErr w:type="spellEnd"/>
      <w:r w:rsidRPr="000308C3">
        <w:t xml:space="preserve"> оборудованием (Волховский ГДК, КСЦ «Железнодорожник, </w:t>
      </w:r>
      <w:r w:rsidR="00363E41" w:rsidRPr="000308C3">
        <w:t>ИДЦ «</w:t>
      </w:r>
      <w:r w:rsidRPr="000308C3">
        <w:t xml:space="preserve">Старая Ладога, КСК «Алексино», </w:t>
      </w:r>
      <w:proofErr w:type="spellStart"/>
      <w:r w:rsidRPr="000308C3">
        <w:t>Новоладожский</w:t>
      </w:r>
      <w:proofErr w:type="spellEnd"/>
      <w:r w:rsidRPr="000308C3">
        <w:t xml:space="preserve"> ДК, КСК «Паша», </w:t>
      </w:r>
      <w:proofErr w:type="spellStart"/>
      <w:r w:rsidRPr="000308C3">
        <w:t>Сясьстройский</w:t>
      </w:r>
      <w:proofErr w:type="spellEnd"/>
      <w:r w:rsidRPr="000308C3">
        <w:t xml:space="preserve"> ДК, </w:t>
      </w:r>
      <w:proofErr w:type="spellStart"/>
      <w:r w:rsidRPr="000308C3">
        <w:t>Иссадский</w:t>
      </w:r>
      <w:proofErr w:type="spellEnd"/>
      <w:r w:rsidRPr="000308C3">
        <w:t xml:space="preserve"> ДК);</w:t>
      </w:r>
    </w:p>
    <w:p w:rsidR="00E43F37" w:rsidRPr="000308C3" w:rsidRDefault="00E43F37" w:rsidP="00363E41">
      <w:pPr>
        <w:ind w:firstLine="851"/>
        <w:jc w:val="both"/>
      </w:pPr>
      <w:r w:rsidRPr="000308C3">
        <w:t>- Пошив сценических костюмов для коллективов художественной самодеятельности (народный театр «Свеча», оркестр «Джаз-тон», ансамбль танца «Радуга», ансамбль гармонистов Волховского ГДК «</w:t>
      </w:r>
      <w:proofErr w:type="spellStart"/>
      <w:r w:rsidRPr="000308C3">
        <w:t>Россияночка</w:t>
      </w:r>
      <w:proofErr w:type="spellEnd"/>
      <w:r w:rsidRPr="000308C3">
        <w:t xml:space="preserve">, «Русь», вокальный ансамбль «Наигрыш» КСЦ «Железнодорожник», ансамбль танца «Околица», хор «Калинушка» </w:t>
      </w:r>
      <w:proofErr w:type="spellStart"/>
      <w:r w:rsidRPr="000308C3">
        <w:t>Новоладожского</w:t>
      </w:r>
      <w:proofErr w:type="spellEnd"/>
      <w:r w:rsidRPr="000308C3">
        <w:t xml:space="preserve"> ГДК, ансамбль танца «Карусель», хор ветеранов </w:t>
      </w:r>
      <w:proofErr w:type="spellStart"/>
      <w:r w:rsidRPr="000308C3">
        <w:t>Сясьстройского</w:t>
      </w:r>
      <w:proofErr w:type="spellEnd"/>
      <w:r w:rsidRPr="000308C3">
        <w:t xml:space="preserve"> ДК, ансамбль танца «</w:t>
      </w:r>
      <w:proofErr w:type="spellStart"/>
      <w:r w:rsidRPr="000308C3">
        <w:t>Вдохновегние</w:t>
      </w:r>
      <w:proofErr w:type="spellEnd"/>
      <w:r w:rsidRPr="000308C3">
        <w:t xml:space="preserve">» </w:t>
      </w:r>
      <w:proofErr w:type="spellStart"/>
      <w:r w:rsidRPr="000308C3">
        <w:t>Бережковского</w:t>
      </w:r>
      <w:proofErr w:type="spellEnd"/>
      <w:r w:rsidRPr="000308C3">
        <w:t xml:space="preserve"> ДК и др.</w:t>
      </w:r>
    </w:p>
    <w:p w:rsidR="00E43F37" w:rsidRPr="000308C3" w:rsidRDefault="00E43F37" w:rsidP="00363E41">
      <w:pPr>
        <w:ind w:firstLine="851"/>
        <w:jc w:val="both"/>
      </w:pPr>
      <w:r w:rsidRPr="000308C3">
        <w:t>- Приобретение видео и оргтехники (все учреждения).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Вложения на содержание и развитие отрасли «Культура» в целом по району заметно возросли: 2008 </w:t>
      </w:r>
      <w:r w:rsidR="00363E41" w:rsidRPr="000308C3">
        <w:t>год -</w:t>
      </w:r>
      <w:r w:rsidRPr="000308C3">
        <w:t xml:space="preserve"> 60 157,2 тыс. рублей, 20016 год – 124 346,0 тыс. рублей.</w:t>
      </w:r>
    </w:p>
    <w:p w:rsidR="00E43F37" w:rsidRPr="000308C3" w:rsidRDefault="00E43F37" w:rsidP="00363E41">
      <w:pPr>
        <w:ind w:firstLine="851"/>
        <w:jc w:val="both"/>
      </w:pPr>
      <w:r w:rsidRPr="000308C3">
        <w:lastRenderedPageBreak/>
        <w:t>Среди многочисленных мероприятий учреждений культуры, районных, областных стали особо попу</w:t>
      </w:r>
      <w:r w:rsidR="006621DE">
        <w:t>лярными среди населения района:</w:t>
      </w:r>
    </w:p>
    <w:p w:rsidR="00E43F37" w:rsidRPr="000308C3" w:rsidRDefault="00E43F37" w:rsidP="00363E41">
      <w:pPr>
        <w:ind w:firstLine="851"/>
        <w:jc w:val="both"/>
      </w:pPr>
      <w:r w:rsidRPr="000308C3">
        <w:t>-Межрегиональный открытый фестиваль гармонистов, частушечников, фольклорный коллективов «В старину бывало…» (г.Волхов, г.Сясьстрой),</w:t>
      </w:r>
    </w:p>
    <w:p w:rsidR="00E43F37" w:rsidRPr="000308C3" w:rsidRDefault="00E43F37" w:rsidP="00363E41">
      <w:pPr>
        <w:ind w:firstLine="851"/>
        <w:jc w:val="both"/>
      </w:pPr>
      <w:r w:rsidRPr="000308C3">
        <w:t>- Областной фестиваль «Театр-чудо из чудес» (г.Волхов),</w:t>
      </w:r>
    </w:p>
    <w:p w:rsidR="00E43F37" w:rsidRPr="000308C3" w:rsidRDefault="00E43F37" w:rsidP="00363E41">
      <w:pPr>
        <w:ind w:firstLine="851"/>
        <w:jc w:val="both"/>
      </w:pPr>
      <w:r w:rsidRPr="000308C3">
        <w:t>- Областной исторический праздник «Алтарь Отечества (г. Новая Ладога),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- Праздник «Сила русского оружия» в д. </w:t>
      </w:r>
      <w:proofErr w:type="spellStart"/>
      <w:r w:rsidRPr="000308C3">
        <w:t>Самушкино</w:t>
      </w:r>
      <w:proofErr w:type="spellEnd"/>
      <w:r w:rsidRPr="000308C3">
        <w:t>,</w:t>
      </w:r>
    </w:p>
    <w:p w:rsidR="00E43F37" w:rsidRPr="000308C3" w:rsidRDefault="00E43F37" w:rsidP="00363E41">
      <w:pPr>
        <w:ind w:firstLine="851"/>
        <w:jc w:val="both"/>
      </w:pPr>
      <w:r w:rsidRPr="000308C3">
        <w:t>- Областной конкурс «Шансон над Волховом» (г.Волхов),</w:t>
      </w:r>
    </w:p>
    <w:p w:rsidR="00E43F37" w:rsidRPr="000308C3" w:rsidRDefault="00E43F37" w:rsidP="00363E41">
      <w:pPr>
        <w:ind w:firstLine="851"/>
        <w:jc w:val="both"/>
        <w:rPr>
          <w:rFonts w:eastAsia="Calibri"/>
        </w:rPr>
      </w:pPr>
      <w:r w:rsidRPr="000308C3">
        <w:rPr>
          <w:rFonts w:eastAsia="Calibri"/>
        </w:rPr>
        <w:t xml:space="preserve">- Межд. Фестиваль духовной музыки «Душа поёт о </w:t>
      </w:r>
      <w:r w:rsidR="00363E41" w:rsidRPr="000308C3">
        <w:rPr>
          <w:rFonts w:eastAsia="Calibri"/>
        </w:rPr>
        <w:t>небесах (</w:t>
      </w:r>
      <w:r w:rsidRPr="000308C3">
        <w:rPr>
          <w:rFonts w:eastAsia="Calibri"/>
        </w:rPr>
        <w:t>с. Старая Ладога),</w:t>
      </w:r>
    </w:p>
    <w:p w:rsidR="00E43F37" w:rsidRPr="000308C3" w:rsidRDefault="00E43F37" w:rsidP="00363E41">
      <w:pPr>
        <w:ind w:firstLine="851"/>
        <w:jc w:val="both"/>
      </w:pPr>
      <w:r w:rsidRPr="000308C3">
        <w:rPr>
          <w:rFonts w:eastAsia="Calibri"/>
        </w:rPr>
        <w:t>- Областной праздник «Первая Столица Руси – Старая Ладога» и др.</w:t>
      </w:r>
    </w:p>
    <w:p w:rsidR="00E43F37" w:rsidRPr="000308C3" w:rsidRDefault="00E43F37" w:rsidP="00363E41">
      <w:pPr>
        <w:ind w:firstLine="851"/>
        <w:jc w:val="both"/>
      </w:pPr>
      <w:r w:rsidRPr="000308C3">
        <w:t>В последние годы расширяются международные творческие связи. Ежегодно ведущие коллективы учреждений культуры принимают участие в Международных проектах.</w:t>
      </w:r>
      <w:r>
        <w:t xml:space="preserve"> </w:t>
      </w:r>
      <w:r w:rsidRPr="000308C3">
        <w:t xml:space="preserve">С 2010 по 2013 год была успешно реализована программа «Приграничное сотрудничество» в рамках Европейского инструмента партнерства Эстония, Латвия, Россия в сфере развития театрального и музыкального искусства, в котором с огромным успехом принимали участие народные коллективы: театр «Свеча», оркестр «Джаз-тон» Волховского городского Дворца культуры. Полученные от Евросоюза </w:t>
      </w:r>
      <w:proofErr w:type="spellStart"/>
      <w:r w:rsidRPr="000308C3">
        <w:t>Грандт</w:t>
      </w:r>
      <w:proofErr w:type="spellEnd"/>
      <w:r w:rsidRPr="000308C3">
        <w:t xml:space="preserve">  в сумме 4 500 тыс</w:t>
      </w:r>
      <w:r w:rsidR="006621DE">
        <w:t>яч рублей израсходованы</w:t>
      </w:r>
      <w:r w:rsidRPr="000308C3">
        <w:t xml:space="preserve"> на приобретение музыкальных инструментов, костюмов, аппаратуры.</w:t>
      </w:r>
    </w:p>
    <w:p w:rsidR="00E43F37" w:rsidRPr="000308C3" w:rsidRDefault="006621DE" w:rsidP="00363E41">
      <w:pPr>
        <w:ind w:firstLine="851"/>
        <w:jc w:val="both"/>
      </w:pPr>
      <w:r w:rsidRPr="000308C3">
        <w:t>В 2017</w:t>
      </w:r>
      <w:r w:rsidR="00E43F37" w:rsidRPr="000308C3">
        <w:t xml:space="preserve"> году исполнилось 15 лет областному конкурсу профессионального мастерства «Звезда культуры». В разные годы победителями конкурса становились наши учреждения культуры и их творческих коллективы - Волховского ГДК, КСЦ «Железнодорожник», </w:t>
      </w:r>
      <w:proofErr w:type="spellStart"/>
      <w:r w:rsidR="00E43F37" w:rsidRPr="000308C3">
        <w:t>Волховской</w:t>
      </w:r>
      <w:proofErr w:type="spellEnd"/>
      <w:r w:rsidR="00E43F37" w:rsidRPr="000308C3">
        <w:t xml:space="preserve"> ДМШ им.Я.Сибелиуса, КИЦ им. Пушкина, </w:t>
      </w:r>
      <w:proofErr w:type="spellStart"/>
      <w:r w:rsidR="00E43F37" w:rsidRPr="000308C3">
        <w:t>Новоладожской</w:t>
      </w:r>
      <w:proofErr w:type="spellEnd"/>
      <w:r w:rsidR="00E43F37" w:rsidRPr="000308C3">
        <w:t xml:space="preserve"> ДШИ, </w:t>
      </w:r>
      <w:proofErr w:type="spellStart"/>
      <w:r w:rsidR="00E43F37" w:rsidRPr="000308C3">
        <w:t>Межпоселенческой</w:t>
      </w:r>
      <w:proofErr w:type="spellEnd"/>
      <w:r w:rsidR="00E43F37" w:rsidRPr="000308C3">
        <w:t xml:space="preserve"> библиотеки, Музея-заповедника «Старая Ладога».</w:t>
      </w:r>
    </w:p>
    <w:p w:rsidR="00E43F37" w:rsidRPr="000308C3" w:rsidRDefault="00E43F37" w:rsidP="00363E41">
      <w:pPr>
        <w:ind w:firstLine="851"/>
        <w:jc w:val="both"/>
      </w:pPr>
      <w:r w:rsidRPr="000308C3">
        <w:tab/>
      </w:r>
    </w:p>
    <w:p w:rsidR="00E43F37" w:rsidRPr="000308C3" w:rsidRDefault="00E43F37" w:rsidP="00363E41">
      <w:pPr>
        <w:ind w:firstLine="851"/>
        <w:jc w:val="both"/>
        <w:rPr>
          <w:b/>
        </w:rPr>
      </w:pPr>
      <w:r w:rsidRPr="000308C3">
        <w:rPr>
          <w:b/>
        </w:rPr>
        <w:t>Библиотеки</w:t>
      </w:r>
    </w:p>
    <w:p w:rsidR="00E43F37" w:rsidRPr="000308C3" w:rsidRDefault="00E43F37" w:rsidP="00363E41">
      <w:pPr>
        <w:ind w:firstLine="851"/>
        <w:jc w:val="both"/>
      </w:pPr>
      <w:r w:rsidRPr="000308C3">
        <w:t>Население Волховского района обслуживают 23 муниципальные общедоступные библиотеки. Из них 2 детские, 9 городских,14 в сельской местности.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Пользователями библиотек являются 40% жителей района. Каждый читатель </w:t>
      </w:r>
      <w:r w:rsidR="00363E41" w:rsidRPr="000308C3">
        <w:t>посещает в</w:t>
      </w:r>
      <w:r w:rsidRPr="000308C3">
        <w:t xml:space="preserve"> </w:t>
      </w:r>
      <w:r w:rsidR="00363E41" w:rsidRPr="000308C3">
        <w:t>год 8</w:t>
      </w:r>
      <w:r w:rsidRPr="000308C3">
        <w:t xml:space="preserve"> раз библиотеку и прочитал 25 книг.</w:t>
      </w:r>
      <w:r w:rsidRPr="000308C3">
        <w:tab/>
        <w:t>Число</w:t>
      </w:r>
      <w:r w:rsidR="006621DE">
        <w:t xml:space="preserve"> </w:t>
      </w:r>
      <w:r w:rsidR="006621DE" w:rsidRPr="000308C3">
        <w:t>зарегистрированных</w:t>
      </w:r>
      <w:r w:rsidR="006621DE">
        <w:t xml:space="preserve"> </w:t>
      </w:r>
      <w:r w:rsidRPr="000308C3">
        <w:t>по</w:t>
      </w:r>
      <w:r w:rsidR="006621DE">
        <w:t>льзователей всего 37770 человек, вт.ч.</w:t>
      </w:r>
      <w:r w:rsidRPr="000308C3">
        <w:t xml:space="preserve">: дети до 14 лет 13 799, молодежь от 15 до 15 лет 6 889. Общий фонд библиотек района составляет 590 387 экземпляров. Собственные Интернет-сайты имеют 4 библиотеки: Волховская районная </w:t>
      </w:r>
      <w:proofErr w:type="spellStart"/>
      <w:r w:rsidRPr="000308C3">
        <w:t>Межпоселенческая</w:t>
      </w:r>
      <w:proofErr w:type="spellEnd"/>
      <w:r w:rsidRPr="000308C3">
        <w:t xml:space="preserve"> библиотека, Культурно-информационный центр им.Пушкина, Новоладожская городская библиотека, Пашская комплексная библиотека.</w:t>
      </w:r>
    </w:p>
    <w:p w:rsidR="00E43F37" w:rsidRPr="000308C3" w:rsidRDefault="00E43F37" w:rsidP="00363E41">
      <w:pPr>
        <w:ind w:firstLine="851"/>
        <w:jc w:val="both"/>
      </w:pPr>
      <w:r w:rsidRPr="000308C3">
        <w:t>В целях модернизации и координации информационного и справочно-библиографического обслуживания в период с 2011 по 2013 годы в рамках ДЦП «Развитие информационного общества в Ленинградской области» израсходовано 535 тыс.600 руб. Проведены следующие мероприятии:</w:t>
      </w:r>
    </w:p>
    <w:p w:rsidR="00E43F37" w:rsidRPr="000308C3" w:rsidRDefault="00E43F37" w:rsidP="00363E41">
      <w:pPr>
        <w:ind w:firstLine="851"/>
        <w:jc w:val="both"/>
      </w:pPr>
      <w:r w:rsidRPr="000308C3">
        <w:t>- установлена программа «АБИС Академия» (электронный каталог фондов библиотек);</w:t>
      </w:r>
    </w:p>
    <w:p w:rsidR="00E43F37" w:rsidRPr="000308C3" w:rsidRDefault="00E43F37" w:rsidP="00363E41">
      <w:pPr>
        <w:ind w:firstLine="851"/>
        <w:jc w:val="both"/>
      </w:pPr>
      <w:r w:rsidRPr="000308C3">
        <w:t>- оцифровка фондов (перевод краеведческих фондов в электронный вид)</w:t>
      </w:r>
      <w:r w:rsidR="006621DE">
        <w:t>;</w:t>
      </w:r>
    </w:p>
    <w:p w:rsidR="00E43F37" w:rsidRPr="000308C3" w:rsidRDefault="00E43F37" w:rsidP="00363E41">
      <w:pPr>
        <w:ind w:firstLine="851"/>
        <w:jc w:val="both"/>
      </w:pPr>
      <w:r w:rsidRPr="000308C3">
        <w:t>- создание сайтов</w:t>
      </w:r>
      <w:r w:rsidR="006621DE">
        <w:t>;</w:t>
      </w:r>
    </w:p>
    <w:p w:rsidR="00E43F37" w:rsidRPr="000308C3" w:rsidRDefault="00E43F37" w:rsidP="00363E41">
      <w:pPr>
        <w:ind w:firstLine="851"/>
        <w:jc w:val="both"/>
      </w:pPr>
      <w:r w:rsidRPr="000308C3">
        <w:lastRenderedPageBreak/>
        <w:t>- подключение библиотек к сети Интернет</w:t>
      </w:r>
      <w:r w:rsidR="006621DE">
        <w:t>.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В библиотеках широко используется компьютерная техника: 84 персональных компьютера, из них подключены к сети Интернет 65, из числа подключенных к Интернет для пользователей библиотек – </w:t>
      </w:r>
      <w:r w:rsidR="00363E41" w:rsidRPr="000308C3">
        <w:t>41.Ресурсы Интернета</w:t>
      </w:r>
      <w:r w:rsidRPr="000308C3">
        <w:t xml:space="preserve"> библиотеки используют для более полного удовлетворения запросов пользователей, для создания </w:t>
      </w:r>
      <w:proofErr w:type="spellStart"/>
      <w:r w:rsidRPr="000308C3">
        <w:t>видеопрезентаций</w:t>
      </w:r>
      <w:proofErr w:type="spellEnd"/>
      <w:r w:rsidRPr="000308C3">
        <w:t>, библиографической работы.</w:t>
      </w:r>
    </w:p>
    <w:p w:rsidR="00E43F37" w:rsidRPr="000308C3" w:rsidRDefault="00E43F37" w:rsidP="00363E41">
      <w:pPr>
        <w:ind w:firstLine="851"/>
        <w:jc w:val="both"/>
      </w:pPr>
      <w:r w:rsidRPr="000308C3">
        <w:t>Сайты библиотек систематически пополняются по таким рубрикам как «Новости», «Краеведение», «Календарь краеведа», «Издательская деятельность», «</w:t>
      </w:r>
      <w:proofErr w:type="spellStart"/>
      <w:r w:rsidRPr="000308C3">
        <w:t>Фотогелерея</w:t>
      </w:r>
      <w:proofErr w:type="spellEnd"/>
      <w:r w:rsidRPr="000308C3">
        <w:t>».</w:t>
      </w:r>
    </w:p>
    <w:p w:rsidR="00E43F37" w:rsidRPr="000308C3" w:rsidRDefault="00E43F37" w:rsidP="00363E41">
      <w:pPr>
        <w:ind w:firstLine="851"/>
        <w:jc w:val="both"/>
      </w:pPr>
    </w:p>
    <w:p w:rsidR="00E43F37" w:rsidRPr="000308C3" w:rsidRDefault="00E43F37" w:rsidP="00363E41">
      <w:pPr>
        <w:ind w:firstLine="851"/>
        <w:jc w:val="both"/>
        <w:rPr>
          <w:b/>
        </w:rPr>
      </w:pPr>
      <w:r w:rsidRPr="000308C3">
        <w:rPr>
          <w:b/>
        </w:rPr>
        <w:t xml:space="preserve">Учреждения дополнительного образования </w:t>
      </w:r>
    </w:p>
    <w:p w:rsidR="00E43F37" w:rsidRPr="000308C3" w:rsidRDefault="00E43F37" w:rsidP="00363E41">
      <w:pPr>
        <w:ind w:firstLine="851"/>
        <w:jc w:val="both"/>
      </w:pPr>
      <w:r w:rsidRPr="000308C3">
        <w:t>В районе действует 6 учреждений дополнительного образования в сфере «Культура: 4 детских школ искусств, 1 музыкальная и 1 художественная школы.</w:t>
      </w:r>
    </w:p>
    <w:p w:rsidR="00E43F37" w:rsidRPr="000308C3" w:rsidRDefault="00E43F37" w:rsidP="00363E41">
      <w:pPr>
        <w:ind w:firstLine="851"/>
        <w:jc w:val="both"/>
      </w:pPr>
      <w:r w:rsidRPr="000308C3">
        <w:t>Контингент учащихся школ в среднем составляет 1 100 чел.</w:t>
      </w:r>
      <w:r w:rsidR="00F723D0">
        <w:t xml:space="preserve"> </w:t>
      </w:r>
      <w:r w:rsidRPr="000308C3">
        <w:t>В учреждениях дополнительного образования в области музыкально-художественного образования детей реализуются программы по предметам: фортепиано, народные инструменты, струнные инструменты, вокально-хоровое пение, хореография, живопись, рисунок, композиция, декоративно-прикладное искусство.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В 2013 году в школах началось обучение по новым предпрофессиональным программам. </w:t>
      </w:r>
    </w:p>
    <w:p w:rsidR="00E43F37" w:rsidRPr="000308C3" w:rsidRDefault="00E43F37" w:rsidP="00363E41">
      <w:pPr>
        <w:ind w:firstLine="851"/>
        <w:jc w:val="both"/>
      </w:pPr>
      <w:r w:rsidRPr="000308C3">
        <w:t>В отчетный период в школах реализуются следующие проекты:</w:t>
      </w:r>
    </w:p>
    <w:p w:rsidR="00E43F37" w:rsidRPr="000308C3" w:rsidRDefault="00E43F37" w:rsidP="00363E41">
      <w:pPr>
        <w:ind w:firstLine="851"/>
        <w:jc w:val="both"/>
      </w:pPr>
      <w:r w:rsidRPr="000308C3">
        <w:t>- «Просвещение в школе»</w:t>
      </w:r>
    </w:p>
    <w:p w:rsidR="00E43F37" w:rsidRPr="000308C3" w:rsidRDefault="00E43F37" w:rsidP="00363E41">
      <w:pPr>
        <w:ind w:firstLine="851"/>
        <w:jc w:val="both"/>
      </w:pPr>
      <w:r w:rsidRPr="000308C3">
        <w:t>- «Педагог и ученик»</w:t>
      </w:r>
    </w:p>
    <w:p w:rsidR="00E43F37" w:rsidRPr="000308C3" w:rsidRDefault="00E43F37" w:rsidP="00363E41">
      <w:pPr>
        <w:ind w:firstLine="851"/>
        <w:jc w:val="both"/>
      </w:pPr>
      <w:r w:rsidRPr="000308C3">
        <w:t>- «Основы хорового искусства»</w:t>
      </w:r>
    </w:p>
    <w:p w:rsidR="00E43F37" w:rsidRPr="000308C3" w:rsidRDefault="00E43F37" w:rsidP="00363E41">
      <w:pPr>
        <w:ind w:firstLine="851"/>
        <w:jc w:val="both"/>
      </w:pPr>
      <w:r w:rsidRPr="000308C3">
        <w:t>- «Пленэрная практика»</w:t>
      </w:r>
    </w:p>
    <w:p w:rsidR="00E43F37" w:rsidRPr="000308C3" w:rsidRDefault="00E43F37" w:rsidP="00363E41">
      <w:pPr>
        <w:ind w:firstLine="851"/>
        <w:jc w:val="both"/>
      </w:pPr>
      <w:r w:rsidRPr="000308C3">
        <w:t>- «Декабрьское приношение» (цикл концертов, выставок)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- «Сохранение народных традиций» (на примере «образцового» детского коллектива-оркестра народных инструментов «Садко» </w:t>
      </w:r>
      <w:proofErr w:type="spellStart"/>
      <w:r w:rsidRPr="000308C3">
        <w:t>Сясьстройской</w:t>
      </w:r>
      <w:proofErr w:type="spellEnd"/>
      <w:r w:rsidRPr="000308C3">
        <w:t xml:space="preserve"> ДМШ)</w:t>
      </w:r>
    </w:p>
    <w:p w:rsidR="00E43F37" w:rsidRPr="000308C3" w:rsidRDefault="00E43F37" w:rsidP="00363E41">
      <w:pPr>
        <w:ind w:firstLine="851"/>
        <w:jc w:val="both"/>
      </w:pPr>
      <w:r w:rsidRPr="000308C3">
        <w:t>- Российско-норвежский проект в области художественного образования «Искусство без границ» и др.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Ежегодно учащиеся </w:t>
      </w:r>
      <w:r w:rsidR="00363E41" w:rsidRPr="000308C3">
        <w:t>школ участвуют</w:t>
      </w:r>
      <w:r w:rsidRPr="000308C3">
        <w:t xml:space="preserve"> и становятся победителями различных Международных, Всероссийских, региональных и областных музыкальных конкурсов, выставок.</w:t>
      </w:r>
    </w:p>
    <w:p w:rsidR="00E43F37" w:rsidRPr="000308C3" w:rsidRDefault="00E43F37" w:rsidP="00363E41">
      <w:pPr>
        <w:ind w:firstLine="851"/>
        <w:jc w:val="both"/>
      </w:pPr>
      <w:r w:rsidRPr="000308C3">
        <w:t>В период   2008-2017 г</w:t>
      </w:r>
      <w:r w:rsidR="006621DE">
        <w:t>одах</w:t>
      </w:r>
      <w:r w:rsidRPr="000308C3">
        <w:t xml:space="preserve"> в школах искусств проведены значительные ремонтные работы: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- Волховская ДШИ (ремонт зрительного зала, фасада, помещений классов), 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- Волховская ДХШ (ремонты классных комнат, ремонт кровли, забора, фасада) 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- Волховская ДМШ им. Я. Сибелиуса (ремонт кровли, классов, фойе) </w:t>
      </w:r>
    </w:p>
    <w:p w:rsidR="00E43F37" w:rsidRPr="000308C3" w:rsidRDefault="00E43F37" w:rsidP="00363E41">
      <w:pPr>
        <w:ind w:firstLine="851"/>
        <w:jc w:val="both"/>
      </w:pPr>
      <w:r w:rsidRPr="000308C3">
        <w:t>- Новоладожская ДШИ (ремонт кровли, классов – в обоих зданиях муз</w:t>
      </w:r>
      <w:proofErr w:type="gramStart"/>
      <w:r w:rsidRPr="000308C3">
        <w:t>.</w:t>
      </w:r>
      <w:proofErr w:type="gramEnd"/>
      <w:r w:rsidRPr="000308C3">
        <w:t xml:space="preserve"> </w:t>
      </w:r>
      <w:proofErr w:type="gramStart"/>
      <w:r w:rsidRPr="000308C3">
        <w:t>и</w:t>
      </w:r>
      <w:proofErr w:type="gramEnd"/>
      <w:r w:rsidRPr="000308C3">
        <w:t xml:space="preserve"> </w:t>
      </w:r>
      <w:proofErr w:type="spellStart"/>
      <w:r w:rsidRPr="000308C3">
        <w:t>худож</w:t>
      </w:r>
      <w:proofErr w:type="spellEnd"/>
      <w:r w:rsidRPr="000308C3">
        <w:t>. отделений),</w:t>
      </w:r>
    </w:p>
    <w:p w:rsidR="00E43F37" w:rsidRPr="000308C3" w:rsidRDefault="00E43F37" w:rsidP="00363E41">
      <w:pPr>
        <w:ind w:firstLine="851"/>
        <w:jc w:val="both"/>
      </w:pPr>
      <w:r w:rsidRPr="000308C3">
        <w:t>- Сясьстройская ДШИ (ремонт классов, замена оконных блоков, электропроводки, установлено ограждение школы),</w:t>
      </w:r>
    </w:p>
    <w:p w:rsidR="00E43F37" w:rsidRPr="000308C3" w:rsidRDefault="00E43F37" w:rsidP="00363E41">
      <w:pPr>
        <w:ind w:firstLine="851"/>
        <w:jc w:val="both"/>
      </w:pPr>
      <w:r w:rsidRPr="000308C3">
        <w:t>- Пашская ДШИ (ремонт крыльца, замена оконных блоков, стяжка стен).</w:t>
      </w:r>
    </w:p>
    <w:p w:rsidR="00E43F37" w:rsidRPr="000308C3" w:rsidRDefault="00E43F37" w:rsidP="00363E41">
      <w:pPr>
        <w:ind w:firstLine="851"/>
        <w:jc w:val="both"/>
      </w:pPr>
      <w:r w:rsidRPr="000308C3">
        <w:t xml:space="preserve">Общая сумма финансирования проведенных </w:t>
      </w:r>
      <w:r w:rsidR="00363E41" w:rsidRPr="000308C3">
        <w:t>работ -</w:t>
      </w:r>
      <w:r w:rsidRPr="000308C3">
        <w:t xml:space="preserve">  11 </w:t>
      </w:r>
      <w:r w:rsidR="00363E41">
        <w:t xml:space="preserve">026 тысяч </w:t>
      </w:r>
      <w:r w:rsidRPr="000308C3">
        <w:t>рублей.</w:t>
      </w:r>
    </w:p>
    <w:p w:rsidR="00E43F37" w:rsidRPr="00FE5911" w:rsidRDefault="00E43F37" w:rsidP="00363E41">
      <w:pPr>
        <w:ind w:firstLine="851"/>
        <w:jc w:val="both"/>
      </w:pPr>
      <w:r w:rsidRPr="000308C3">
        <w:lastRenderedPageBreak/>
        <w:t xml:space="preserve">При </w:t>
      </w:r>
      <w:r w:rsidR="00363E41" w:rsidRPr="000308C3">
        <w:t>поддержке Комитета</w:t>
      </w:r>
      <w:r w:rsidRPr="000308C3">
        <w:t xml:space="preserve"> по культуре Ленинградской области для школ приобретены стеллажи, оргтехника, музыкальные инструменты (рояль, фортепиано, аккордеоны, гусли, гитары), мольберты, постановочные гипсы, мультимедийный проектор, конце</w:t>
      </w:r>
      <w:r w:rsidR="006621DE">
        <w:t xml:space="preserve">ртный баян на общую сумму 15 894тысяч </w:t>
      </w:r>
      <w:r w:rsidRPr="000308C3">
        <w:t>рублей.</w:t>
      </w:r>
      <w:bookmarkStart w:id="0" w:name="_GoBack"/>
      <w:bookmarkEnd w:id="0"/>
    </w:p>
    <w:sectPr w:rsidR="00E43F37" w:rsidRPr="00FE5911" w:rsidSect="007220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2A11"/>
    <w:rsid w:val="000A0AFB"/>
    <w:rsid w:val="0014785E"/>
    <w:rsid w:val="00150565"/>
    <w:rsid w:val="00164539"/>
    <w:rsid w:val="0019023E"/>
    <w:rsid w:val="00217EE9"/>
    <w:rsid w:val="0023793B"/>
    <w:rsid w:val="00280C99"/>
    <w:rsid w:val="002C0BB8"/>
    <w:rsid w:val="002D1DD5"/>
    <w:rsid w:val="002F68A8"/>
    <w:rsid w:val="00363E41"/>
    <w:rsid w:val="003A6573"/>
    <w:rsid w:val="003E6172"/>
    <w:rsid w:val="0042670D"/>
    <w:rsid w:val="004D2354"/>
    <w:rsid w:val="00616B21"/>
    <w:rsid w:val="00655E76"/>
    <w:rsid w:val="006621DE"/>
    <w:rsid w:val="006972A4"/>
    <w:rsid w:val="006C29B7"/>
    <w:rsid w:val="006F33BC"/>
    <w:rsid w:val="00722069"/>
    <w:rsid w:val="00736101"/>
    <w:rsid w:val="00761545"/>
    <w:rsid w:val="007701DC"/>
    <w:rsid w:val="007931B1"/>
    <w:rsid w:val="007B2B40"/>
    <w:rsid w:val="00887BB7"/>
    <w:rsid w:val="0093140B"/>
    <w:rsid w:val="00983FF9"/>
    <w:rsid w:val="00994D1A"/>
    <w:rsid w:val="009F246D"/>
    <w:rsid w:val="00A82F5C"/>
    <w:rsid w:val="00A8470C"/>
    <w:rsid w:val="00AA43EE"/>
    <w:rsid w:val="00AE5480"/>
    <w:rsid w:val="00AF09C3"/>
    <w:rsid w:val="00B53726"/>
    <w:rsid w:val="00BA611F"/>
    <w:rsid w:val="00C2721D"/>
    <w:rsid w:val="00C61F2D"/>
    <w:rsid w:val="00C87B4A"/>
    <w:rsid w:val="00CA7778"/>
    <w:rsid w:val="00CB16BA"/>
    <w:rsid w:val="00D24135"/>
    <w:rsid w:val="00E012B6"/>
    <w:rsid w:val="00E2003D"/>
    <w:rsid w:val="00E43F37"/>
    <w:rsid w:val="00E911A3"/>
    <w:rsid w:val="00F10CA5"/>
    <w:rsid w:val="00F13B18"/>
    <w:rsid w:val="00F723D0"/>
    <w:rsid w:val="00F92A11"/>
    <w:rsid w:val="00FE5911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дпись ГУБЕРНАТОР"/>
    <w:basedOn w:val="a"/>
    <w:qFormat/>
    <w:rsid w:val="00150565"/>
    <w:pPr>
      <w:jc w:val="center"/>
    </w:pPr>
    <w:rPr>
      <w:rFonts w:ascii="Georgia" w:eastAsia="Times New Roman" w:hAnsi="Georgia"/>
      <w:spacing w:val="20"/>
      <w:lang w:eastAsia="ru-RU"/>
    </w:rPr>
  </w:style>
  <w:style w:type="paragraph" w:customStyle="1" w:styleId="a4">
    <w:name w:val="Обращение"/>
    <w:basedOn w:val="a"/>
    <w:qFormat/>
    <w:rsid w:val="00150565"/>
    <w:pPr>
      <w:spacing w:line="360" w:lineRule="auto"/>
      <w:jc w:val="center"/>
    </w:pPr>
    <w:rPr>
      <w:rFonts w:ascii="Georgia" w:eastAsia="Times New Roman" w:hAnsi="Georgia"/>
      <w:b/>
      <w:i/>
      <w:lang w:eastAsia="ru-RU"/>
    </w:rPr>
  </w:style>
  <w:style w:type="paragraph" w:styleId="a5">
    <w:name w:val="Normal (Web)"/>
    <w:basedOn w:val="a"/>
    <w:uiPriority w:val="99"/>
    <w:unhideWhenUsed/>
    <w:rsid w:val="00C61F2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31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31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1B1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9F246D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Тигранович Акопян</dc:creator>
  <cp:lastModifiedBy>Bashkirova</cp:lastModifiedBy>
  <cp:revision>2</cp:revision>
  <cp:lastPrinted>2018-01-23T06:04:00Z</cp:lastPrinted>
  <dcterms:created xsi:type="dcterms:W3CDTF">2018-02-15T13:09:00Z</dcterms:created>
  <dcterms:modified xsi:type="dcterms:W3CDTF">2018-02-15T13:09:00Z</dcterms:modified>
</cp:coreProperties>
</file>